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11382E" w14:textId="77777777" w:rsidR="00050A46" w:rsidRPr="00E82CF0" w:rsidRDefault="00EF323F" w:rsidP="00E82CF0">
      <w:pPr>
        <w:pStyle w:val="berschrift1"/>
      </w:pPr>
      <w:r>
        <w:t>Tasks Gears Model 5 – Cardan shaft</w:t>
      </w:r>
    </w:p>
    <w:p w14:paraId="27A531C0" w14:textId="77777777" w:rsidR="000C30D2" w:rsidRDefault="000C30D2" w:rsidP="000C30D2">
      <w:pPr>
        <w:rPr>
          <w:rFonts w:asciiTheme="minorBidi" w:hAnsiTheme="minorBidi" w:cstheme="minorBidi"/>
        </w:rPr>
      </w:pPr>
      <w:r>
        <w:rPr>
          <w:rFonts w:asciiTheme="minorBidi" w:hAnsiTheme="minorBidi"/>
        </w:rPr>
        <w:t>Sometimes, the input and output shafts of a gear drive are neither in line nor parallel with one another; instead, they intersect with one another at an obtuse angle. Then the direction of motion of the shaft must be changed. This is done using a cardan drive, also called a universal joint or cardan joint.</w:t>
      </w:r>
    </w:p>
    <w:p w14:paraId="077261F4" w14:textId="77777777" w:rsidR="00E82CF0" w:rsidRDefault="00E82CF0" w:rsidP="000C30D2">
      <w:pPr>
        <w:rPr>
          <w:rFonts w:asciiTheme="minorBidi" w:hAnsiTheme="minorBidi" w:cstheme="minorBidi"/>
        </w:rPr>
      </w:pPr>
    </w:p>
    <w:p w14:paraId="4A2480E4" w14:textId="77777777" w:rsidR="008231F0" w:rsidRPr="00D84D72" w:rsidRDefault="008231F0" w:rsidP="00E82CF0">
      <w:pPr>
        <w:pStyle w:val="berschrift2"/>
      </w:pPr>
      <w:r>
        <w:t>Construction task</w:t>
      </w:r>
    </w:p>
    <w:p w14:paraId="75718DF5" w14:textId="77777777" w:rsidR="000C30D2" w:rsidRDefault="000C30D2" w:rsidP="00593208">
      <w:pPr>
        <w:rPr>
          <w:rFonts w:asciiTheme="minorBidi" w:hAnsiTheme="minorBidi" w:cstheme="minorBidi"/>
        </w:rPr>
      </w:pPr>
      <w:r>
        <w:rPr>
          <w:rFonts w:asciiTheme="minorBidi" w:hAnsiTheme="minorBidi"/>
        </w:rPr>
        <w:t>Build the cardan joint shown in Fig. 1. What is the angle between the input and output axles?</w:t>
      </w:r>
    </w:p>
    <w:p w14:paraId="205FD5C2" w14:textId="015107B4" w:rsidR="00E7119B" w:rsidRPr="00D84D72" w:rsidRDefault="004261A7" w:rsidP="008231F0">
      <w:pPr>
        <w:rPr>
          <w:rFonts w:asciiTheme="minorBidi" w:hAnsiTheme="minorBidi" w:cstheme="minorBidi"/>
        </w:rPr>
      </w:pPr>
      <w:r>
        <w:rPr>
          <w:noProof/>
        </w:rPr>
        <w:drawing>
          <wp:inline distT="0" distB="0" distL="0" distR="0" wp14:anchorId="1CA13E03" wp14:editId="0E55050A">
            <wp:extent cx="5760085" cy="25152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515235"/>
                    </a:xfrm>
                    <a:prstGeom prst="rect">
                      <a:avLst/>
                    </a:prstGeom>
                    <a:noFill/>
                    <a:ln>
                      <a:noFill/>
                    </a:ln>
                  </pic:spPr>
                </pic:pic>
              </a:graphicData>
            </a:graphic>
          </wp:inline>
        </w:drawing>
      </w:r>
    </w:p>
    <w:p w14:paraId="179840BB" w14:textId="77777777" w:rsidR="008231F0" w:rsidRPr="00D84D72" w:rsidRDefault="008231F0" w:rsidP="00593208">
      <w:pPr>
        <w:pStyle w:val="Bildunterschrift"/>
        <w:rPr>
          <w:rFonts w:asciiTheme="minorBidi" w:hAnsiTheme="minorBidi" w:cstheme="minorBidi"/>
        </w:rPr>
      </w:pPr>
      <w:r>
        <w:rPr>
          <w:rFonts w:asciiTheme="minorBidi" w:hAnsiTheme="minorBidi"/>
        </w:rPr>
        <w:t>Fig. 1 Cardan joint</w:t>
      </w:r>
    </w:p>
    <w:p w14:paraId="46F803D3" w14:textId="77777777" w:rsidR="00E7119B" w:rsidRDefault="00E7119B" w:rsidP="00C65FA2">
      <w:pPr>
        <w:rPr>
          <w:rFonts w:asciiTheme="minorBidi" w:hAnsiTheme="minorBidi" w:cstheme="minorBidi"/>
        </w:rPr>
      </w:pPr>
      <w:r>
        <w:rPr>
          <w:rFonts w:asciiTheme="minorBidi" w:hAnsiTheme="minorBidi"/>
        </w:rPr>
        <w:t>If you drive the input shaft using the crank, you will see that the output shaft does not move in the same even manner. It sometimes turns faster and sometimes slower than the input shaft. This effect is called “cardan error”.</w:t>
      </w:r>
    </w:p>
    <w:p w14:paraId="33B790D7" w14:textId="77777777" w:rsidR="00E82CF0" w:rsidRDefault="00E82CF0" w:rsidP="00C65FA2">
      <w:pPr>
        <w:rPr>
          <w:rFonts w:asciiTheme="minorBidi" w:hAnsiTheme="minorBidi" w:cstheme="minorBidi"/>
        </w:rPr>
      </w:pPr>
    </w:p>
    <w:p w14:paraId="243C641F" w14:textId="77777777" w:rsidR="00B0474D" w:rsidRDefault="00B0474D" w:rsidP="00E82CF0">
      <w:pPr>
        <w:pStyle w:val="berschrift2"/>
      </w:pPr>
      <w:r>
        <w:t>Topic task</w:t>
      </w:r>
    </w:p>
    <w:p w14:paraId="3BD9AED6" w14:textId="60455AAA" w:rsidR="00B0474D" w:rsidRDefault="00E16241" w:rsidP="00593208">
      <w:pPr>
        <w:rPr>
          <w:rFonts w:asciiTheme="minorBidi" w:hAnsiTheme="minorBidi" w:cstheme="minorBidi"/>
        </w:rPr>
      </w:pPr>
      <w:r>
        <w:rPr>
          <w:rFonts w:asciiTheme="minorBidi" w:hAnsiTheme="minorBidi"/>
        </w:rPr>
        <w:t>Now, extend the input shaft with a snap-on coupling and a snap-on axle 45, and the output shaft by replacing the snap-on axle 30 with a snap-on axle 45. Add a hub 60 to the input shaft with a flat hub so that the hub nut points towards the cardan joint, and add a second bearing before inserting the snap-on crank once again. Replace the wheel with a second hub 60 with flat hub; the hub nut in this case must point away from the cardan joint. Finally, extend the bearing of the input shaft and output shaft with a module 15 with attached 60° angle module, to be able to better read the angle disc (see Fig. 2).</w:t>
      </w:r>
    </w:p>
    <w:p w14:paraId="29151CB6" w14:textId="77777777" w:rsidR="006713FB" w:rsidRDefault="000F2FF5" w:rsidP="006713FB">
      <w:pPr>
        <w:rPr>
          <w:rFonts w:asciiTheme="minorBidi" w:hAnsiTheme="minorBidi" w:cstheme="minorBidi"/>
        </w:rPr>
      </w:pPr>
      <w:r>
        <w:rPr>
          <w:rFonts w:asciiTheme="minorBidi" w:hAnsiTheme="minorBidi"/>
          <w:noProof/>
          <w:lang w:val="de-DE"/>
        </w:rPr>
        <w:lastRenderedPageBreak/>
        <w:drawing>
          <wp:inline distT="0" distB="0" distL="0" distR="0" wp14:anchorId="31B2A0F5" wp14:editId="2CD5AD9F">
            <wp:extent cx="5760085" cy="231203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2312035"/>
                    </a:xfrm>
                    <a:prstGeom prst="rect">
                      <a:avLst/>
                    </a:prstGeom>
                  </pic:spPr>
                </pic:pic>
              </a:graphicData>
            </a:graphic>
          </wp:inline>
        </w:drawing>
      </w:r>
    </w:p>
    <w:p w14:paraId="29FB4B35" w14:textId="77777777" w:rsidR="006713FB" w:rsidRDefault="006713FB" w:rsidP="00593208">
      <w:pPr>
        <w:jc w:val="center"/>
        <w:rPr>
          <w:rFonts w:asciiTheme="minorBidi" w:hAnsiTheme="minorBidi" w:cstheme="minorBidi"/>
          <w:i/>
          <w:iCs/>
        </w:rPr>
      </w:pPr>
      <w:r>
        <w:rPr>
          <w:rFonts w:asciiTheme="minorBidi" w:hAnsiTheme="minorBidi"/>
          <w:i/>
          <w:iCs/>
        </w:rPr>
        <w:t>Fig. 2 Adding two protractors to the cardan shaft.</w:t>
      </w:r>
    </w:p>
    <w:p w14:paraId="288108F9" w14:textId="77777777" w:rsidR="00E82CF0" w:rsidRPr="006713FB" w:rsidRDefault="00E82CF0" w:rsidP="00593208">
      <w:pPr>
        <w:jc w:val="center"/>
        <w:rPr>
          <w:rFonts w:asciiTheme="minorBidi" w:hAnsiTheme="minorBidi" w:cstheme="minorBidi"/>
          <w:i/>
          <w:iCs/>
        </w:rPr>
      </w:pPr>
    </w:p>
    <w:p w14:paraId="7941EE54" w14:textId="77777777" w:rsidR="00B0474D" w:rsidRDefault="00B0474D" w:rsidP="00C65FA2">
      <w:pPr>
        <w:rPr>
          <w:rFonts w:asciiTheme="minorBidi" w:hAnsiTheme="minorBidi" w:cstheme="minorBidi"/>
        </w:rPr>
      </w:pPr>
      <w:r>
        <w:rPr>
          <w:rFonts w:asciiTheme="minorBidi" w:hAnsiTheme="minorBidi"/>
        </w:rPr>
        <w:t>Cut out the two angle discs (Fig. 3), cut a hole in the middle and push them onto the two axles in front of the hubs so that they are clamped on the input axle between the crank and hub and on the output axle between the snap-on coupling and hub. You can also attach them to the hub using transparent tape.</w:t>
      </w:r>
    </w:p>
    <w:p w14:paraId="7160FD5B" w14:textId="77777777" w:rsidR="00E82CF0" w:rsidRDefault="00E82CF0" w:rsidP="00C65FA2">
      <w:pPr>
        <w:rPr>
          <w:rFonts w:asciiTheme="minorBidi" w:hAnsiTheme="minorBidi" w:cstheme="minorBidi"/>
        </w:rPr>
      </w:pPr>
    </w:p>
    <w:p w14:paraId="30E47B2E" w14:textId="77777777" w:rsidR="00B0474D" w:rsidRDefault="007F567B" w:rsidP="00761A53">
      <w:pPr>
        <w:jc w:val="center"/>
        <w:rPr>
          <w:rFonts w:asciiTheme="minorBidi" w:hAnsiTheme="minorBidi" w:cstheme="minorBidi"/>
        </w:rPr>
      </w:pPr>
      <w:r>
        <w:rPr>
          <w:noProof/>
          <w:lang w:val="de-DE"/>
        </w:rPr>
        <w:drawing>
          <wp:inline distT="0" distB="0" distL="0" distR="0" wp14:anchorId="1C7285B4" wp14:editId="7080152B">
            <wp:extent cx="2349201" cy="2340575"/>
            <wp:effectExtent l="0" t="0" r="0" b="31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r>
        <w:rPr>
          <w:rFonts w:asciiTheme="minorBidi" w:hAnsiTheme="minorBidi"/>
        </w:rPr>
        <w:t xml:space="preserve"> </w:t>
      </w:r>
      <w:r>
        <w:rPr>
          <w:noProof/>
          <w:lang w:val="de-DE"/>
        </w:rPr>
        <w:drawing>
          <wp:inline distT="0" distB="0" distL="0" distR="0" wp14:anchorId="7CB8F719" wp14:editId="5EEC6A40">
            <wp:extent cx="2349201" cy="234057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p>
    <w:p w14:paraId="48565593" w14:textId="77777777" w:rsidR="00761A53" w:rsidRDefault="00761A53" w:rsidP="00593208">
      <w:pPr>
        <w:jc w:val="center"/>
        <w:rPr>
          <w:rFonts w:asciiTheme="minorBidi" w:hAnsiTheme="minorBidi" w:cstheme="minorBidi"/>
          <w:i/>
          <w:iCs/>
        </w:rPr>
      </w:pPr>
      <w:r>
        <w:rPr>
          <w:rFonts w:asciiTheme="minorBidi" w:hAnsiTheme="minorBidi"/>
          <w:i/>
          <w:iCs/>
        </w:rPr>
        <w:t>Fig. 3 Disc with graduation as protractor</w:t>
      </w:r>
    </w:p>
    <w:p w14:paraId="331DB548" w14:textId="77777777" w:rsidR="00E82CF0" w:rsidRPr="00761A53" w:rsidRDefault="00E82CF0" w:rsidP="00593208">
      <w:pPr>
        <w:jc w:val="center"/>
        <w:rPr>
          <w:rFonts w:asciiTheme="minorBidi" w:hAnsiTheme="minorBidi" w:cstheme="minorBidi"/>
          <w:i/>
          <w:iCs/>
        </w:rPr>
      </w:pPr>
    </w:p>
    <w:p w14:paraId="15C04C92" w14:textId="44262554" w:rsidR="00FE1DF8" w:rsidRDefault="002B7962" w:rsidP="00593208">
      <w:pPr>
        <w:rPr>
          <w:rFonts w:asciiTheme="minorBidi" w:hAnsiTheme="minorBidi" w:cstheme="minorBidi"/>
        </w:rPr>
      </w:pPr>
      <w:r>
        <w:rPr>
          <w:rFonts w:asciiTheme="minorBidi" w:hAnsiTheme="minorBidi"/>
        </w:rPr>
        <w:t xml:space="preserve">Bring the cardan shaft to the same position as shown in Fig. 2 and align the two protractors so that the tips of the red angle disc are “flush” with the 0° indicator. Now, turn the crank in 15° steps from 0° to 180° and note the angle values indicated on the second protractor on the output axle. </w:t>
      </w:r>
    </w:p>
    <w:p w14:paraId="0D464679" w14:textId="77777777" w:rsidR="000C30D2" w:rsidRDefault="002B7962" w:rsidP="000C30D2">
      <w:pPr>
        <w:rPr>
          <w:rFonts w:asciiTheme="minorBidi" w:hAnsiTheme="minorBidi" w:cstheme="minorBidi"/>
        </w:rPr>
      </w:pPr>
      <w:r>
        <w:rPr>
          <w:rFonts w:asciiTheme="minorBidi" w:hAnsiTheme="minorBidi"/>
        </w:rPr>
        <w:t xml:space="preserve">Enter the measurement results and respective deviation between the input and output axles (“delta”) into the following table. </w:t>
      </w:r>
    </w:p>
    <w:p w14:paraId="5C0A43BB" w14:textId="77777777" w:rsidR="000C30D2" w:rsidRDefault="000C30D2" w:rsidP="000C30D2">
      <w:pPr>
        <w:rPr>
          <w:rFonts w:asciiTheme="minorBidi" w:hAnsiTheme="minorBidi" w:cstheme="minorBidi"/>
        </w:rPr>
      </w:pPr>
    </w:p>
    <w:tbl>
      <w:tblPr>
        <w:tblStyle w:val="Gitternetztabelle2"/>
        <w:tblW w:w="0" w:type="auto"/>
        <w:tblLook w:val="04A0" w:firstRow="1" w:lastRow="0" w:firstColumn="1" w:lastColumn="0" w:noHBand="0" w:noVBand="1"/>
      </w:tblPr>
      <w:tblGrid>
        <w:gridCol w:w="1440"/>
        <w:gridCol w:w="1440"/>
        <w:gridCol w:w="1279"/>
        <w:gridCol w:w="1390"/>
        <w:gridCol w:w="1390"/>
        <w:gridCol w:w="1279"/>
      </w:tblGrid>
      <w:tr w:rsidR="0026620F" w14:paraId="2A9C1419" w14:textId="77777777" w:rsidTr="002662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0D54A7B" w14:textId="77777777" w:rsidR="0026620F" w:rsidRDefault="0026620F" w:rsidP="0026620F">
            <w:pPr>
              <w:pStyle w:val="Tabelle"/>
            </w:pPr>
            <w:r>
              <w:lastRenderedPageBreak/>
              <w:t>Rotational angle input</w:t>
            </w:r>
          </w:p>
        </w:tc>
        <w:tc>
          <w:tcPr>
            <w:tcW w:w="1440" w:type="dxa"/>
          </w:tcPr>
          <w:p w14:paraId="61971996"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Rotational angle output</w:t>
            </w:r>
          </w:p>
        </w:tc>
        <w:tc>
          <w:tcPr>
            <w:tcW w:w="1279" w:type="dxa"/>
          </w:tcPr>
          <w:p w14:paraId="7CBD8593"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Δ</w:t>
            </w:r>
          </w:p>
        </w:tc>
        <w:tc>
          <w:tcPr>
            <w:tcW w:w="1390" w:type="dxa"/>
          </w:tcPr>
          <w:p w14:paraId="0DBA62CC"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Rotational angle input</w:t>
            </w:r>
          </w:p>
        </w:tc>
        <w:tc>
          <w:tcPr>
            <w:tcW w:w="1390" w:type="dxa"/>
          </w:tcPr>
          <w:p w14:paraId="426CF278"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Rotational angle output</w:t>
            </w:r>
          </w:p>
        </w:tc>
        <w:tc>
          <w:tcPr>
            <w:tcW w:w="1279" w:type="dxa"/>
          </w:tcPr>
          <w:p w14:paraId="689EAE92"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Δ</w:t>
            </w:r>
          </w:p>
        </w:tc>
      </w:tr>
      <w:tr w:rsidR="0026620F" w14:paraId="46F638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0BBBCA1" w14:textId="77777777" w:rsidR="0026620F" w:rsidRDefault="0026620F" w:rsidP="0026620F">
            <w:pPr>
              <w:pStyle w:val="Tabelle"/>
            </w:pPr>
            <w:r>
              <w:t>0°</w:t>
            </w:r>
          </w:p>
        </w:tc>
        <w:tc>
          <w:tcPr>
            <w:tcW w:w="1440" w:type="dxa"/>
          </w:tcPr>
          <w:p w14:paraId="7D40332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279" w:type="dxa"/>
          </w:tcPr>
          <w:p w14:paraId="22F6F74C"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7779E4F7"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90°</w:t>
            </w:r>
          </w:p>
        </w:tc>
        <w:tc>
          <w:tcPr>
            <w:tcW w:w="1390" w:type="dxa"/>
          </w:tcPr>
          <w:p w14:paraId="1A51C71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4E4EFABE"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r w:rsidR="0026620F" w14:paraId="3E5AC101"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6EF0816D" w14:textId="77777777" w:rsidR="0026620F" w:rsidRDefault="0026620F" w:rsidP="0026620F">
            <w:pPr>
              <w:pStyle w:val="Tabelle"/>
            </w:pPr>
            <w:r>
              <w:t>15°</w:t>
            </w:r>
          </w:p>
        </w:tc>
        <w:tc>
          <w:tcPr>
            <w:tcW w:w="1440" w:type="dxa"/>
          </w:tcPr>
          <w:p w14:paraId="1BA21834"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487420E"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43FDF1A5"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105°</w:t>
            </w:r>
          </w:p>
        </w:tc>
        <w:tc>
          <w:tcPr>
            <w:tcW w:w="1390" w:type="dxa"/>
          </w:tcPr>
          <w:p w14:paraId="002C29A0"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9459B12"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54997429"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AAB25D2" w14:textId="77777777" w:rsidR="0026620F" w:rsidRDefault="0026620F" w:rsidP="0026620F">
            <w:pPr>
              <w:pStyle w:val="Tabelle"/>
            </w:pPr>
            <w:r>
              <w:t>30°</w:t>
            </w:r>
          </w:p>
        </w:tc>
        <w:tc>
          <w:tcPr>
            <w:tcW w:w="1440" w:type="dxa"/>
          </w:tcPr>
          <w:p w14:paraId="52D6B6B0"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22B702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277974F0"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120°</w:t>
            </w:r>
          </w:p>
        </w:tc>
        <w:tc>
          <w:tcPr>
            <w:tcW w:w="1390" w:type="dxa"/>
          </w:tcPr>
          <w:p w14:paraId="7987D195"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6A803C6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247D0127"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1E0A2CB4" w14:textId="77777777" w:rsidR="0026620F" w:rsidRDefault="0026620F" w:rsidP="0026620F">
            <w:pPr>
              <w:pStyle w:val="Tabelle"/>
            </w:pPr>
            <w:r>
              <w:t>45°</w:t>
            </w:r>
          </w:p>
        </w:tc>
        <w:tc>
          <w:tcPr>
            <w:tcW w:w="1440" w:type="dxa"/>
          </w:tcPr>
          <w:p w14:paraId="0761A6C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847A1F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7F1C743D"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135°</w:t>
            </w:r>
          </w:p>
        </w:tc>
        <w:tc>
          <w:tcPr>
            <w:tcW w:w="1390" w:type="dxa"/>
          </w:tcPr>
          <w:p w14:paraId="01A43243"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1328EF9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4640D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6AA1ED1A" w14:textId="77777777" w:rsidR="0026620F" w:rsidRDefault="0026620F" w:rsidP="0026620F">
            <w:pPr>
              <w:pStyle w:val="Tabelle"/>
            </w:pPr>
            <w:r>
              <w:t>60°</w:t>
            </w:r>
          </w:p>
        </w:tc>
        <w:tc>
          <w:tcPr>
            <w:tcW w:w="1440" w:type="dxa"/>
          </w:tcPr>
          <w:p w14:paraId="6111DB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052EA3E3"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6951E2F3"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150°</w:t>
            </w:r>
          </w:p>
        </w:tc>
        <w:tc>
          <w:tcPr>
            <w:tcW w:w="1390" w:type="dxa"/>
          </w:tcPr>
          <w:p w14:paraId="057C79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35DE698"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7B104D92"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5D74BD69" w14:textId="77777777" w:rsidR="0026620F" w:rsidRDefault="0026620F" w:rsidP="0026620F">
            <w:pPr>
              <w:pStyle w:val="Tabelle"/>
            </w:pPr>
            <w:r>
              <w:t>75°</w:t>
            </w:r>
          </w:p>
        </w:tc>
        <w:tc>
          <w:tcPr>
            <w:tcW w:w="1440" w:type="dxa"/>
          </w:tcPr>
          <w:p w14:paraId="6293551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934151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6E19127A"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Pr>
                <w:b/>
                <w:bCs/>
              </w:rPr>
              <w:t>165°</w:t>
            </w:r>
          </w:p>
        </w:tc>
        <w:tc>
          <w:tcPr>
            <w:tcW w:w="1390" w:type="dxa"/>
          </w:tcPr>
          <w:p w14:paraId="52E6C25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79BA4C5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18CD26F"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B7CC676" w14:textId="77777777" w:rsidR="0026620F" w:rsidRDefault="0026620F" w:rsidP="0026620F">
            <w:pPr>
              <w:pStyle w:val="Tabelle"/>
            </w:pPr>
            <w:r>
              <w:t>90°</w:t>
            </w:r>
          </w:p>
        </w:tc>
        <w:tc>
          <w:tcPr>
            <w:tcW w:w="1440" w:type="dxa"/>
          </w:tcPr>
          <w:p w14:paraId="3CD6706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09A35A4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5ACBA32C"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Pr>
                <w:b/>
                <w:bCs/>
              </w:rPr>
              <w:t>180°</w:t>
            </w:r>
          </w:p>
        </w:tc>
        <w:tc>
          <w:tcPr>
            <w:tcW w:w="1390" w:type="dxa"/>
          </w:tcPr>
          <w:p w14:paraId="513FA41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180°</w:t>
            </w:r>
          </w:p>
        </w:tc>
        <w:tc>
          <w:tcPr>
            <w:tcW w:w="1279" w:type="dxa"/>
          </w:tcPr>
          <w:p w14:paraId="1187607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bl>
    <w:p w14:paraId="6271A2F2" w14:textId="77777777" w:rsidR="002B7962" w:rsidRDefault="002B7962" w:rsidP="002B7962">
      <w:pPr>
        <w:rPr>
          <w:rFonts w:asciiTheme="minorBidi" w:hAnsiTheme="minorBidi" w:cstheme="minorBidi"/>
        </w:rPr>
      </w:pPr>
    </w:p>
    <w:p w14:paraId="3C8507B7" w14:textId="77777777" w:rsidR="00E82CF0" w:rsidRDefault="00E82CF0" w:rsidP="002B7962">
      <w:pPr>
        <w:rPr>
          <w:rFonts w:asciiTheme="minorBidi" w:hAnsiTheme="minorBidi" w:cstheme="minorBidi"/>
        </w:rPr>
      </w:pPr>
    </w:p>
    <w:p w14:paraId="5685BD3D" w14:textId="77777777" w:rsidR="008231F0" w:rsidRPr="00D84D72" w:rsidRDefault="008231F0" w:rsidP="00E82CF0">
      <w:pPr>
        <w:pStyle w:val="berschrift2"/>
      </w:pPr>
      <w:r>
        <w:t>Experimental task</w:t>
      </w:r>
    </w:p>
    <w:p w14:paraId="63B9AB1E" w14:textId="77777777" w:rsidR="005C03B3" w:rsidRDefault="005C03B3" w:rsidP="005C03B3">
      <w:pPr>
        <w:rPr>
          <w:rFonts w:asciiTheme="minorBidi" w:hAnsiTheme="minorBidi" w:cstheme="minorBidi"/>
        </w:rPr>
      </w:pPr>
      <w:r>
        <w:rPr>
          <w:rFonts w:asciiTheme="minorBidi" w:hAnsiTheme="minorBidi"/>
        </w:rPr>
        <w:t>As you have seen, the cardan error of a cardan shaft can be significant. The greater the angle by which the shaft is deflected, the greater the error.</w:t>
      </w:r>
    </w:p>
    <w:p w14:paraId="64E6958F" w14:textId="77777777" w:rsidR="005C03B3" w:rsidRDefault="005C03B3" w:rsidP="0004424A">
      <w:pPr>
        <w:rPr>
          <w:rFonts w:asciiTheme="minorBidi" w:hAnsiTheme="minorBidi" w:cstheme="minorBidi"/>
        </w:rPr>
      </w:pPr>
      <w:r>
        <w:rPr>
          <w:rFonts w:asciiTheme="minorBidi" w:hAnsiTheme="minorBidi"/>
        </w:rPr>
        <w:t>However, there is one interesting point to note: If we “connect” two cardan joints to a cardan shaft one after the other so that the input and output shafts are parallel, then the cardan errors of the two cardan joints cancel one another out. Therefore, cardan joints in even drives are generally only used with a low deflection, or used in pairs when designing a cardan shaft.</w:t>
      </w:r>
    </w:p>
    <w:p w14:paraId="7D046BDB" w14:textId="5FC2CAFC" w:rsidR="005C03B3" w:rsidRDefault="005A7350" w:rsidP="005C03B3">
      <w:pPr>
        <w:rPr>
          <w:rFonts w:asciiTheme="minorBidi" w:hAnsiTheme="minorBidi" w:cstheme="minorBidi"/>
        </w:rPr>
      </w:pPr>
      <w:r>
        <w:rPr>
          <w:noProof/>
        </w:rPr>
        <w:drawing>
          <wp:inline distT="0" distB="0" distL="0" distR="0" wp14:anchorId="4EF20F32" wp14:editId="057EC982">
            <wp:extent cx="5760085" cy="26066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2606675"/>
                    </a:xfrm>
                    <a:prstGeom prst="rect">
                      <a:avLst/>
                    </a:prstGeom>
                    <a:noFill/>
                    <a:ln>
                      <a:noFill/>
                    </a:ln>
                  </pic:spPr>
                </pic:pic>
              </a:graphicData>
            </a:graphic>
          </wp:inline>
        </w:drawing>
      </w:r>
    </w:p>
    <w:p w14:paraId="2DAAB9C1" w14:textId="77777777" w:rsidR="005C03B3" w:rsidRDefault="005C03B3" w:rsidP="00593208">
      <w:pPr>
        <w:jc w:val="center"/>
        <w:rPr>
          <w:rFonts w:asciiTheme="minorBidi" w:hAnsiTheme="minorBidi" w:cstheme="minorBidi"/>
          <w:i/>
          <w:iCs/>
        </w:rPr>
      </w:pPr>
      <w:r>
        <w:rPr>
          <w:rFonts w:asciiTheme="minorBidi" w:hAnsiTheme="minorBidi"/>
          <w:i/>
          <w:iCs/>
        </w:rPr>
        <w:t>Fig. 4 Cardan shaft with two cardan joints</w:t>
      </w:r>
    </w:p>
    <w:p w14:paraId="09A4EB12" w14:textId="77777777" w:rsidR="00E82CF0" w:rsidRPr="005C03B3" w:rsidRDefault="00E82CF0" w:rsidP="00593208">
      <w:pPr>
        <w:jc w:val="center"/>
        <w:rPr>
          <w:rFonts w:asciiTheme="minorBidi" w:hAnsiTheme="minorBidi" w:cstheme="minorBidi"/>
          <w:i/>
          <w:iCs/>
        </w:rPr>
      </w:pPr>
    </w:p>
    <w:p w14:paraId="16DACFBB" w14:textId="77777777" w:rsidR="005C03B3" w:rsidRDefault="005C03B3" w:rsidP="00593208">
      <w:pPr>
        <w:rPr>
          <w:rFonts w:asciiTheme="minorBidi" w:hAnsiTheme="minorBidi" w:cstheme="minorBidi"/>
        </w:rPr>
      </w:pPr>
      <w:r>
        <w:rPr>
          <w:rFonts w:asciiTheme="minorBidi" w:hAnsiTheme="minorBidi"/>
        </w:rPr>
        <w:t>Fig. 4 shows one such cardan shaft. Build this shaft, and use it to solve the following tasks.</w:t>
      </w:r>
    </w:p>
    <w:p w14:paraId="636009A1" w14:textId="77777777" w:rsidR="00AE21B7" w:rsidRDefault="008231F0" w:rsidP="005C03B3">
      <w:pPr>
        <w:rPr>
          <w:rFonts w:asciiTheme="minorBidi" w:hAnsiTheme="minorBidi" w:cstheme="minorBidi"/>
        </w:rPr>
      </w:pPr>
      <w:r>
        <w:rPr>
          <w:rFonts w:asciiTheme="minorBidi" w:hAnsiTheme="minorBidi"/>
        </w:rPr>
        <w:t>1. What is the maximum angle at which the two cardan joints still turn “cleanly”?</w:t>
      </w:r>
    </w:p>
    <w:p w14:paraId="765E5760" w14:textId="77777777" w:rsidR="008231F0" w:rsidRPr="00D84D72" w:rsidRDefault="00FE1DF8" w:rsidP="005C03B3">
      <w:pPr>
        <w:rPr>
          <w:rFonts w:asciiTheme="minorBidi" w:hAnsiTheme="minorBidi" w:cstheme="minorBidi"/>
        </w:rPr>
      </w:pPr>
      <w:r>
        <w:rPr>
          <w:rFonts w:asciiTheme="minorBidi" w:hAnsiTheme="minorBidi"/>
        </w:rPr>
        <w:lastRenderedPageBreak/>
        <w:t>2. Mount the two protractors on the input and output shafts of the cardan shaft, and check to see whether the cardan error has really been eliminated.</w:t>
      </w:r>
    </w:p>
    <w:p w14:paraId="048C10CF" w14:textId="2BDF778B" w:rsidR="007C3FC6" w:rsidRPr="00D84D72" w:rsidRDefault="005C03B3" w:rsidP="00D96BEE">
      <w:pPr>
        <w:rPr>
          <w:rFonts w:asciiTheme="minorBidi" w:hAnsiTheme="minorBidi" w:cstheme="minorBidi"/>
        </w:rPr>
      </w:pPr>
      <w:r>
        <w:rPr>
          <w:rFonts w:asciiTheme="minorBidi" w:hAnsiTheme="minorBidi"/>
        </w:rPr>
        <w:t>3. What other gearing mechanisms can you think of that can achieve the kind of offset between input and output that we see with a cardan shaft? What are their advantages and disadvantages, compared to a cardan shaft?</w:t>
      </w:r>
    </w:p>
    <w:sectPr w:rsidR="007C3FC6" w:rsidRPr="00D84D72" w:rsidSect="00E96821">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FC6534" w14:textId="77777777" w:rsidR="00330C43" w:rsidRDefault="00330C43">
      <w:r>
        <w:separator/>
      </w:r>
    </w:p>
  </w:endnote>
  <w:endnote w:type="continuationSeparator" w:id="0">
    <w:p w14:paraId="61A667AE"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0ABC"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287BEF" w14:textId="77777777" w:rsidR="0028314D" w:rsidRDefault="0028314D">
    <w:pPr>
      <w:pStyle w:val="Fuzeile"/>
    </w:pPr>
    <w:r>
      <w:tab/>
    </w:r>
    <w:r>
      <w:tab/>
    </w:r>
    <w:r>
      <w:fldChar w:fldCharType="begin"/>
    </w:r>
    <w:r>
      <w:instrText>PAGE   \* MERGEFORMAT</w:instrText>
    </w:r>
    <w:r>
      <w:fldChar w:fldCharType="separate"/>
    </w:r>
    <w:r w:rsidR="00B00C82">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6F08DC" w14:textId="77777777" w:rsidR="00B00C82" w:rsidRDefault="00B00C8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3934DB" w14:textId="77777777" w:rsidR="00330C43" w:rsidRDefault="00330C43">
      <w:r>
        <w:separator/>
      </w:r>
    </w:p>
  </w:footnote>
  <w:footnote w:type="continuationSeparator" w:id="0">
    <w:p w14:paraId="3A192AA4"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6F673" w14:textId="77777777" w:rsidR="0028314D" w:rsidRDefault="0028314D" w:rsidP="00E96821">
    <w:pPr>
      <w:pStyle w:val="Kopfzeile"/>
    </w:pPr>
    <w:r>
      <w:rPr>
        <w:szCs w:val="24"/>
        <w:highlight w:val="yellow"/>
      </w:rPr>
      <w:t>TOPIC</w:t>
    </w:r>
    <w:r>
      <w:t xml:space="preserve"> </w:t>
    </w:r>
    <w:r>
      <w:tab/>
    </w:r>
    <w:r>
      <w:tab/>
    </w:r>
    <w:r>
      <w:rPr>
        <w:noProof/>
        <w:lang w:val="de-DE"/>
      </w:rPr>
      <w:drawing>
        <wp:inline distT="0" distB="0" distL="0" distR="0" wp14:anchorId="135E913C" wp14:editId="2DF6713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DA852E" w14:textId="77777777" w:rsidR="0028314D" w:rsidRDefault="0028314D" w:rsidP="00B00C82">
    <w:pPr>
      <w:pStyle w:val="Kopfzeile"/>
      <w:tabs>
        <w:tab w:val="clear" w:pos="4535"/>
        <w:tab w:val="center" w:pos="4962"/>
      </w:tabs>
    </w:pPr>
    <w:r>
      <w:rPr>
        <w:noProof/>
        <w:lang w:val="de-DE"/>
      </w:rPr>
      <w:drawing>
        <wp:anchor distT="0" distB="0" distL="114300" distR="114300" simplePos="0" relativeHeight="251658240" behindDoc="0" locked="0" layoutInCell="1" allowOverlap="1" wp14:anchorId="6262B461" wp14:editId="7FAEE62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73C10644" wp14:editId="4F1A4847">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711ED" w14:textId="77777777" w:rsidR="00B00C82" w:rsidRDefault="00B00C8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1A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E1F7D"/>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A7350"/>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4D20"/>
    <w:rsid w:val="00AC5E5A"/>
    <w:rsid w:val="00AC6B0C"/>
    <w:rsid w:val="00AD5E38"/>
    <w:rsid w:val="00AE06C5"/>
    <w:rsid w:val="00AE0F63"/>
    <w:rsid w:val="00AE1CDD"/>
    <w:rsid w:val="00AE21B7"/>
    <w:rsid w:val="00AE7717"/>
    <w:rsid w:val="00AF1AA7"/>
    <w:rsid w:val="00AF1FD5"/>
    <w:rsid w:val="00AF3FBE"/>
    <w:rsid w:val="00AF649B"/>
    <w:rsid w:val="00B0046A"/>
    <w:rsid w:val="00B00C82"/>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02F7"/>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96BEE"/>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CF0"/>
    <w:rsid w:val="00E82F8D"/>
    <w:rsid w:val="00E8709C"/>
    <w:rsid w:val="00E96821"/>
    <w:rsid w:val="00EA3AD3"/>
    <w:rsid w:val="00EB2ECD"/>
    <w:rsid w:val="00EB5CCE"/>
    <w:rsid w:val="00EC0F53"/>
    <w:rsid w:val="00EC1DCF"/>
    <w:rsid w:val="00ED246E"/>
    <w:rsid w:val="00ED5D22"/>
    <w:rsid w:val="00EE586D"/>
    <w:rsid w:val="00EF1006"/>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9A44DEC"/>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E82CF0"/>
    <w:pPr>
      <w:keepNext/>
      <w:keepLines/>
      <w:spacing w:after="480"/>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E82CF0"/>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EE3616-39BD-4767-9583-43A8A53A508C}"/>
</file>

<file path=customXml/itemProps2.xml><?xml version="1.0" encoding="utf-8"?>
<ds:datastoreItem xmlns:ds="http://schemas.openxmlformats.org/officeDocument/2006/customXml" ds:itemID="{96EA386F-BE96-44E8-8FCE-EDB571906F93}">
  <ds:schemaRefs>
    <ds:schemaRef ds:uri="http://schemas.microsoft.com/office/infopath/2007/PartnerControls"/>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e047a197-46ab-4299-92cd-ec119e6fe81f"/>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640</Words>
  <Characters>2879</Characters>
  <Application>Microsoft Office Word</Application>
  <DocSecurity>0</DocSecurity>
  <Lines>23</Lines>
  <Paragraphs>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3512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5</cp:revision>
  <cp:lastPrinted>2021-01-03T21:36:00Z</cp:lastPrinted>
  <dcterms:created xsi:type="dcterms:W3CDTF">2021-02-24T20:07:00Z</dcterms:created>
  <dcterms:modified xsi:type="dcterms:W3CDTF">2021-03-01T10:01:00Z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